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8F22C" w14:textId="2CB95BA8" w:rsidR="00622446" w:rsidRDefault="00622446">
      <w:pPr>
        <w:rPr>
          <w:rFonts w:ascii="Verdana" w:hAnsi="Verdana"/>
          <w:sz w:val="18"/>
          <w:szCs w:val="18"/>
        </w:rPr>
      </w:pPr>
      <w:r>
        <w:rPr>
          <w:rFonts w:ascii="Verdana" w:hAnsi="Verdana"/>
          <w:b/>
          <w:sz w:val="18"/>
          <w:szCs w:val="18"/>
        </w:rPr>
        <w:t>Onderzoeksplan</w:t>
      </w:r>
      <w:r>
        <w:rPr>
          <w:rFonts w:ascii="Verdana" w:hAnsi="Verdana"/>
          <w:b/>
          <w:sz w:val="18"/>
          <w:szCs w:val="18"/>
        </w:rPr>
        <w:br/>
      </w:r>
      <w:r w:rsidR="0058022D">
        <w:rPr>
          <w:rFonts w:ascii="Verdana" w:hAnsi="Verdana"/>
          <w:b/>
          <w:sz w:val="18"/>
          <w:szCs w:val="18"/>
        </w:rPr>
        <w:t xml:space="preserve">1.1 </w:t>
      </w:r>
      <w:r w:rsidRPr="00622446">
        <w:rPr>
          <w:rFonts w:ascii="Verdana" w:hAnsi="Verdana"/>
          <w:b/>
          <w:sz w:val="18"/>
          <w:szCs w:val="18"/>
        </w:rPr>
        <w:t xml:space="preserve">Onderwerp </w:t>
      </w:r>
      <w:r>
        <w:rPr>
          <w:rFonts w:ascii="Verdana" w:hAnsi="Verdana"/>
          <w:sz w:val="18"/>
          <w:szCs w:val="18"/>
        </w:rPr>
        <w:br/>
      </w:r>
      <w:r w:rsidRPr="00011D49">
        <w:rPr>
          <w:rFonts w:ascii="Verdana" w:hAnsi="Verdana"/>
          <w:i/>
          <w:sz w:val="18"/>
          <w:szCs w:val="18"/>
        </w:rPr>
        <w:t>Waar ga je over schrijven? Waarom kies je voor dit onderwerp en wat is de relatie met Active Ageing?</w:t>
      </w:r>
      <w:r>
        <w:rPr>
          <w:rFonts w:ascii="Verdana" w:hAnsi="Verdana"/>
          <w:sz w:val="18"/>
          <w:szCs w:val="18"/>
        </w:rPr>
        <w:t xml:space="preserve"> </w:t>
      </w:r>
    </w:p>
    <w:p w14:paraId="2AA55A22" w14:textId="3EE2458A" w:rsidR="003D3A17" w:rsidRDefault="003D3A17" w:rsidP="003D3A17">
      <w:pPr>
        <w:rPr>
          <w:rFonts w:ascii="Verdana" w:hAnsi="Verdana"/>
          <w:sz w:val="18"/>
          <w:szCs w:val="18"/>
        </w:rPr>
      </w:pPr>
      <w:r>
        <w:rPr>
          <w:rFonts w:ascii="Verdana" w:hAnsi="Verdana"/>
          <w:sz w:val="18"/>
          <w:szCs w:val="18"/>
        </w:rPr>
        <w:t xml:space="preserve">Het onderwerp waarvoor ik gekozen heb is de bejegening van ouderen met dementie. Ik wil graag bekijken en beschrijven </w:t>
      </w:r>
      <w:r w:rsidRPr="00011D49">
        <w:rPr>
          <w:rFonts w:ascii="Verdana" w:hAnsi="Verdana"/>
          <w:sz w:val="18"/>
          <w:szCs w:val="18"/>
        </w:rPr>
        <w:t>wat een correcte bejegening is voor mensen met dementie, specifiek in familie en hulpverleningsrelatie. Ik wil dit bekijken vanuit mijn eigen werkveld; s</w:t>
      </w:r>
      <w:r w:rsidR="0058022D">
        <w:rPr>
          <w:rFonts w:ascii="Verdana" w:hAnsi="Verdana"/>
          <w:sz w:val="18"/>
          <w:szCs w:val="18"/>
        </w:rPr>
        <w:t>o</w:t>
      </w:r>
      <w:r w:rsidRPr="00011D49">
        <w:rPr>
          <w:rFonts w:ascii="Verdana" w:hAnsi="Verdana"/>
          <w:sz w:val="18"/>
          <w:szCs w:val="18"/>
        </w:rPr>
        <w:t>ciaal pedagogische hulpverlening (SPH). Veel professionals weten wel hoe zij mensen met dementie kunnen bejegenen, familie doet vaak maar iets. Doordat er</w:t>
      </w:r>
      <w:r w:rsidR="00011D49" w:rsidRPr="00011D49">
        <w:rPr>
          <w:rFonts w:ascii="Verdana" w:hAnsi="Verdana"/>
          <w:sz w:val="18"/>
          <w:szCs w:val="18"/>
        </w:rPr>
        <w:t xml:space="preserve"> vaak</w:t>
      </w:r>
      <w:r w:rsidRPr="00011D49">
        <w:rPr>
          <w:rFonts w:ascii="Verdana" w:hAnsi="Verdana"/>
          <w:sz w:val="18"/>
          <w:szCs w:val="18"/>
        </w:rPr>
        <w:t xml:space="preserve"> geen </w:t>
      </w:r>
      <w:r w:rsidR="00011D49" w:rsidRPr="00011D49">
        <w:rPr>
          <w:rFonts w:ascii="Verdana" w:hAnsi="Verdana"/>
          <w:sz w:val="18"/>
          <w:szCs w:val="18"/>
        </w:rPr>
        <w:t xml:space="preserve">kennis </w:t>
      </w:r>
      <w:r w:rsidRPr="00011D49">
        <w:rPr>
          <w:rFonts w:ascii="Verdana" w:hAnsi="Verdana"/>
          <w:sz w:val="18"/>
          <w:szCs w:val="18"/>
        </w:rPr>
        <w:t>overdracht van professional naar familie is, kan de bejegening verschillend zijn tussen mensen. Veel professionals weten ook wel de correcte bejegening van mensen met dementie, echter wordt dit</w:t>
      </w:r>
      <w:r w:rsidR="0058022D">
        <w:rPr>
          <w:rFonts w:ascii="Verdana" w:hAnsi="Verdana"/>
          <w:sz w:val="18"/>
          <w:szCs w:val="18"/>
        </w:rPr>
        <w:t>,</w:t>
      </w:r>
      <w:r w:rsidRPr="00011D49">
        <w:rPr>
          <w:rFonts w:ascii="Verdana" w:hAnsi="Verdana"/>
          <w:sz w:val="18"/>
          <w:szCs w:val="18"/>
        </w:rPr>
        <w:t xml:space="preserve"> o</w:t>
      </w:r>
      <w:r w:rsidR="0058022D">
        <w:rPr>
          <w:rFonts w:ascii="Verdana" w:hAnsi="Verdana"/>
          <w:sz w:val="18"/>
          <w:szCs w:val="18"/>
        </w:rPr>
        <w:t>nder andere</w:t>
      </w:r>
      <w:r w:rsidRPr="00011D49">
        <w:rPr>
          <w:rFonts w:ascii="Verdana" w:hAnsi="Verdana"/>
          <w:sz w:val="18"/>
          <w:szCs w:val="18"/>
        </w:rPr>
        <w:t xml:space="preserve"> door de werkdruk</w:t>
      </w:r>
      <w:r w:rsidR="0058022D">
        <w:rPr>
          <w:rFonts w:ascii="Verdana" w:hAnsi="Verdana"/>
          <w:sz w:val="18"/>
          <w:szCs w:val="18"/>
        </w:rPr>
        <w:t>,</w:t>
      </w:r>
      <w:r w:rsidRPr="00011D49">
        <w:rPr>
          <w:rFonts w:ascii="Verdana" w:hAnsi="Verdana"/>
          <w:sz w:val="18"/>
          <w:szCs w:val="18"/>
        </w:rPr>
        <w:t xml:space="preserve"> nog wel eens vergeten</w:t>
      </w:r>
      <w:r w:rsidR="00011D49" w:rsidRPr="00011D49">
        <w:rPr>
          <w:rFonts w:ascii="Verdana" w:hAnsi="Verdana"/>
          <w:sz w:val="18"/>
          <w:szCs w:val="18"/>
        </w:rPr>
        <w:t xml:space="preserve"> </w:t>
      </w:r>
      <w:r w:rsidR="00011D49" w:rsidRPr="00011D49">
        <w:rPr>
          <w:rStyle w:val="citationhighlight"/>
          <w:rFonts w:ascii="Verdana" w:hAnsi="Verdana"/>
          <w:sz w:val="18"/>
          <w:szCs w:val="18"/>
        </w:rPr>
        <w:t>(Diesfeldt, 2007)</w:t>
      </w:r>
      <w:r w:rsidRPr="00011D49">
        <w:rPr>
          <w:rFonts w:ascii="Verdana" w:hAnsi="Verdana"/>
          <w:sz w:val="18"/>
          <w:szCs w:val="18"/>
        </w:rPr>
        <w:t>.</w:t>
      </w:r>
      <w:r>
        <w:rPr>
          <w:rFonts w:ascii="Verdana" w:hAnsi="Verdana"/>
          <w:sz w:val="18"/>
          <w:szCs w:val="18"/>
        </w:rPr>
        <w:t xml:space="preserve"> </w:t>
      </w:r>
    </w:p>
    <w:p w14:paraId="2DCCE755" w14:textId="7399891D" w:rsidR="003D3A17" w:rsidRDefault="003D3A17" w:rsidP="003D3A17">
      <w:pPr>
        <w:rPr>
          <w:rFonts w:ascii="Verdana" w:hAnsi="Verdana"/>
          <w:sz w:val="18"/>
          <w:szCs w:val="18"/>
        </w:rPr>
      </w:pPr>
      <w:r>
        <w:rPr>
          <w:rFonts w:ascii="Verdana" w:hAnsi="Verdana"/>
          <w:sz w:val="18"/>
          <w:szCs w:val="18"/>
        </w:rPr>
        <w:t xml:space="preserve">De zojuist genoemde signalen zijn signalen die ik heb opgevangen in </w:t>
      </w:r>
      <w:r w:rsidRPr="0058022D">
        <w:rPr>
          <w:rFonts w:ascii="Verdana" w:hAnsi="Verdana"/>
          <w:sz w:val="18"/>
          <w:szCs w:val="18"/>
        </w:rPr>
        <w:t>mijn eigen ervaring als tweede jaars stagiaire bij een verpleeghuis voor mensen met dementie. Deze ervaring is aangevuld met het lezen van literatuur</w:t>
      </w:r>
      <w:r w:rsidR="0058022D">
        <w:rPr>
          <w:rFonts w:ascii="Verdana" w:hAnsi="Verdana"/>
          <w:sz w:val="18"/>
          <w:szCs w:val="18"/>
        </w:rPr>
        <w:t>.</w:t>
      </w:r>
      <w:r w:rsidRPr="0058022D">
        <w:rPr>
          <w:rFonts w:ascii="Verdana" w:hAnsi="Verdana"/>
          <w:sz w:val="18"/>
          <w:szCs w:val="18"/>
        </w:rPr>
        <w:t xml:space="preserve"> In het </w:t>
      </w:r>
      <w:r w:rsidR="0058022D">
        <w:rPr>
          <w:rFonts w:ascii="Verdana" w:hAnsi="Verdana"/>
          <w:sz w:val="18"/>
          <w:szCs w:val="18"/>
        </w:rPr>
        <w:t xml:space="preserve">artikel ga ik dit onderwerp verder uitlichten. Het doel wordt in punt 1.3 verder aangehaald. </w:t>
      </w:r>
    </w:p>
    <w:p w14:paraId="2B72315D" w14:textId="533EF920" w:rsidR="003D3A17" w:rsidRDefault="003D3A17" w:rsidP="003D3A17">
      <w:pPr>
        <w:rPr>
          <w:rFonts w:ascii="Verdana" w:hAnsi="Verdana"/>
          <w:sz w:val="18"/>
          <w:szCs w:val="18"/>
        </w:rPr>
      </w:pPr>
      <w:r>
        <w:rPr>
          <w:rFonts w:ascii="Verdana" w:hAnsi="Verdana"/>
          <w:sz w:val="18"/>
          <w:szCs w:val="18"/>
        </w:rPr>
        <w:t>Tijdens de minor Active ageing zijn er een aantal lessen gegeven over dementie.</w:t>
      </w:r>
      <w:r w:rsidR="0058022D">
        <w:rPr>
          <w:rFonts w:ascii="Verdana" w:hAnsi="Verdana"/>
          <w:sz w:val="18"/>
          <w:szCs w:val="18"/>
        </w:rPr>
        <w:t xml:space="preserve"> In Nedereland zijn het aantal mensen met dementie flink toegenomen. In 1950 waren er 50.000 mensen met dementie. In 2018 zijn dit al 270.000. De verwachting is dat het aantal over 25 jaar verdubbeld is naar ruim een half miljoen patiënten met dementie (Alzheimer Nederland, z.d.). </w:t>
      </w:r>
      <w:r>
        <w:rPr>
          <w:rFonts w:ascii="Verdana" w:hAnsi="Verdana"/>
          <w:sz w:val="18"/>
          <w:szCs w:val="18"/>
        </w:rPr>
        <w:t xml:space="preserve">Ik vind het belangrijk dat professionals een correcte bejegening aanhangen en dit ook over kunnen brengen aan de familie van deze ouderen. </w:t>
      </w:r>
      <w:r w:rsidR="000267CD">
        <w:rPr>
          <w:rFonts w:ascii="Verdana" w:hAnsi="Verdana"/>
          <w:sz w:val="18"/>
          <w:szCs w:val="18"/>
        </w:rPr>
        <w:t xml:space="preserve">Professionele begeleiders en verzorgers krijgen vanuit hun opleiding een correcte bejegening van deze doelgroep mee, voor hen is het zaak deze bejegening actief in te zetten. De familie van de oudere met dementie krijgt geen opleiding, maar voor hen is het net zo belangrijk een correcte bejegening aan te hangen. </w:t>
      </w:r>
    </w:p>
    <w:p w14:paraId="2BDD774F" w14:textId="732EEE78" w:rsidR="00622446" w:rsidRDefault="000267CD">
      <w:pPr>
        <w:rPr>
          <w:rFonts w:ascii="Verdana" w:hAnsi="Verdana"/>
          <w:sz w:val="18"/>
          <w:szCs w:val="18"/>
        </w:rPr>
      </w:pPr>
      <w:r>
        <w:rPr>
          <w:rFonts w:ascii="Verdana" w:hAnsi="Verdana"/>
          <w:b/>
          <w:sz w:val="18"/>
          <w:szCs w:val="18"/>
        </w:rPr>
        <w:t xml:space="preserve">1.2 </w:t>
      </w:r>
      <w:r w:rsidR="00622446" w:rsidRPr="00622446">
        <w:rPr>
          <w:rFonts w:ascii="Verdana" w:hAnsi="Verdana"/>
          <w:b/>
          <w:sz w:val="18"/>
          <w:szCs w:val="18"/>
        </w:rPr>
        <w:t>Doelgroep</w:t>
      </w:r>
      <w:r w:rsidR="00622446">
        <w:rPr>
          <w:rFonts w:ascii="Verdana" w:hAnsi="Verdana"/>
          <w:b/>
          <w:sz w:val="18"/>
          <w:szCs w:val="18"/>
        </w:rPr>
        <w:br/>
      </w:r>
      <w:r w:rsidR="00622446" w:rsidRPr="00195B87">
        <w:rPr>
          <w:rFonts w:ascii="Verdana" w:hAnsi="Verdana"/>
          <w:i/>
          <w:sz w:val="18"/>
          <w:szCs w:val="18"/>
        </w:rPr>
        <w:t>Voor wie schrijf je je artikel? En in welk tijdschrift wil je dit gaan plaatsen?</w:t>
      </w:r>
    </w:p>
    <w:p w14:paraId="66B38A39" w14:textId="7C49D573" w:rsidR="00590FBF" w:rsidRDefault="003D3A17">
      <w:pPr>
        <w:rPr>
          <w:rFonts w:ascii="Verdana" w:hAnsi="Verdana"/>
          <w:sz w:val="18"/>
          <w:szCs w:val="18"/>
        </w:rPr>
      </w:pPr>
      <w:r>
        <w:rPr>
          <w:rFonts w:ascii="Verdana" w:hAnsi="Verdana"/>
          <w:sz w:val="18"/>
          <w:szCs w:val="18"/>
        </w:rPr>
        <w:t xml:space="preserve">Het artikel wordt geschreven voor professionals die werkzaam zijn met mensen met dementie. </w:t>
      </w:r>
      <w:r w:rsidR="000267CD">
        <w:rPr>
          <w:rFonts w:ascii="Verdana" w:hAnsi="Verdana"/>
          <w:sz w:val="18"/>
          <w:szCs w:val="18"/>
        </w:rPr>
        <w:t xml:space="preserve">De focus zal liggen op professionals met een opleiding in het domein van ‘social work’. De focus wordt op deze professionals gelegd omdat </w:t>
      </w:r>
      <w:r w:rsidR="00195B87">
        <w:rPr>
          <w:rFonts w:ascii="Verdana" w:hAnsi="Verdana"/>
          <w:sz w:val="18"/>
          <w:szCs w:val="18"/>
        </w:rPr>
        <w:t xml:space="preserve">zij </w:t>
      </w:r>
      <w:r w:rsidR="000267CD">
        <w:rPr>
          <w:rFonts w:ascii="Verdana" w:hAnsi="Verdana"/>
          <w:sz w:val="18"/>
          <w:szCs w:val="18"/>
        </w:rPr>
        <w:t xml:space="preserve">vanuit hun opleiding ook ervaring hebben met het begeleiden </w:t>
      </w:r>
      <w:r w:rsidR="00571E38">
        <w:rPr>
          <w:rFonts w:ascii="Verdana" w:hAnsi="Verdana"/>
          <w:sz w:val="18"/>
          <w:szCs w:val="18"/>
        </w:rPr>
        <w:t xml:space="preserve">en betrekken </w:t>
      </w:r>
      <w:r w:rsidR="000267CD">
        <w:rPr>
          <w:rFonts w:ascii="Verdana" w:hAnsi="Verdana"/>
          <w:sz w:val="18"/>
          <w:szCs w:val="18"/>
        </w:rPr>
        <w:t xml:space="preserve">van familie </w:t>
      </w:r>
      <w:r w:rsidR="00571E38">
        <w:rPr>
          <w:rFonts w:ascii="Verdana" w:hAnsi="Verdana"/>
          <w:sz w:val="18"/>
          <w:szCs w:val="18"/>
        </w:rPr>
        <w:t>bij problematieken. Ook hebben zij de vaardigheden deze kennis over te dragen aan collega</w:t>
      </w:r>
      <w:r w:rsidR="00195B87">
        <w:rPr>
          <w:rFonts w:ascii="Verdana" w:hAnsi="Verdana"/>
          <w:sz w:val="18"/>
          <w:szCs w:val="18"/>
        </w:rPr>
        <w:t>’</w:t>
      </w:r>
      <w:r w:rsidR="00571E38">
        <w:rPr>
          <w:rFonts w:ascii="Verdana" w:hAnsi="Verdana"/>
          <w:sz w:val="18"/>
          <w:szCs w:val="18"/>
        </w:rPr>
        <w:t>s</w:t>
      </w:r>
      <w:r w:rsidR="00195B87">
        <w:rPr>
          <w:rFonts w:ascii="Verdana" w:hAnsi="Verdana"/>
          <w:sz w:val="18"/>
          <w:szCs w:val="18"/>
        </w:rPr>
        <w:t xml:space="preserve"> met bijvoorbeeld een </w:t>
      </w:r>
      <w:r w:rsidR="00571E38">
        <w:rPr>
          <w:rFonts w:ascii="Verdana" w:hAnsi="Verdana"/>
          <w:sz w:val="18"/>
          <w:szCs w:val="18"/>
        </w:rPr>
        <w:t>verpleegkund</w:t>
      </w:r>
      <w:r w:rsidR="00195B87">
        <w:rPr>
          <w:rFonts w:ascii="Verdana" w:hAnsi="Verdana"/>
          <w:sz w:val="18"/>
          <w:szCs w:val="18"/>
        </w:rPr>
        <w:t>ige achtergrond</w:t>
      </w:r>
      <w:r w:rsidR="00571E38">
        <w:rPr>
          <w:rFonts w:ascii="Verdana" w:hAnsi="Verdana"/>
          <w:sz w:val="18"/>
          <w:szCs w:val="18"/>
        </w:rPr>
        <w:t xml:space="preserve">. Hierdoor is de keuze gevallen op het tijdschrift: Sozio. Sozio is een vakblad voor sociale professionals en het sociale domein waar zij werkzaam in zijn. </w:t>
      </w:r>
      <w:r w:rsidR="00195B87">
        <w:rPr>
          <w:rFonts w:ascii="Verdana" w:hAnsi="Verdana"/>
          <w:sz w:val="18"/>
          <w:szCs w:val="18"/>
        </w:rPr>
        <w:t xml:space="preserve">De doelgroep van het blad is hierdoor erg breed, waardoor er een kans bestaat dat ook verpleegkundige het blad lezen. Anders zijn de sociale professionals in de gelegenheid het artikel te delen. </w:t>
      </w:r>
    </w:p>
    <w:p w14:paraId="2E06B8FC" w14:textId="774CC778" w:rsidR="00240EF8" w:rsidRDefault="00E75D7F">
      <w:pPr>
        <w:rPr>
          <w:rFonts w:ascii="Verdana" w:hAnsi="Verdana"/>
          <w:sz w:val="18"/>
          <w:szCs w:val="18"/>
        </w:rPr>
      </w:pPr>
      <w:r w:rsidRPr="00E75D7F">
        <w:rPr>
          <w:rFonts w:ascii="Verdana" w:hAnsi="Verdana"/>
          <w:b/>
          <w:sz w:val="18"/>
          <w:szCs w:val="18"/>
        </w:rPr>
        <w:t xml:space="preserve">1.3 </w:t>
      </w:r>
      <w:r w:rsidR="00622446" w:rsidRPr="00E75D7F">
        <w:rPr>
          <w:rFonts w:ascii="Verdana" w:hAnsi="Verdana"/>
          <w:b/>
          <w:sz w:val="18"/>
          <w:szCs w:val="18"/>
        </w:rPr>
        <w:t>Korte</w:t>
      </w:r>
      <w:r w:rsidR="00622446" w:rsidRPr="00622446">
        <w:rPr>
          <w:rFonts w:ascii="Verdana" w:hAnsi="Verdana"/>
          <w:b/>
          <w:sz w:val="18"/>
          <w:szCs w:val="18"/>
        </w:rPr>
        <w:t xml:space="preserve"> probleemschets</w:t>
      </w:r>
      <w:r w:rsidR="00622446">
        <w:rPr>
          <w:rFonts w:ascii="Verdana" w:hAnsi="Verdana"/>
          <w:b/>
          <w:sz w:val="18"/>
          <w:szCs w:val="18"/>
        </w:rPr>
        <w:br/>
      </w:r>
      <w:r w:rsidR="00622446" w:rsidRPr="00E75D7F">
        <w:rPr>
          <w:rFonts w:ascii="Verdana" w:hAnsi="Verdana"/>
          <w:i/>
          <w:sz w:val="18"/>
          <w:szCs w:val="18"/>
        </w:rPr>
        <w:t>Welk probleem ga je behandelen? Waarom is dit probleem relevant? Enn wat is het doel van het artikel?</w:t>
      </w:r>
      <w:r w:rsidR="00622446">
        <w:rPr>
          <w:rFonts w:ascii="Verdana" w:hAnsi="Verdana"/>
          <w:sz w:val="18"/>
          <w:szCs w:val="18"/>
        </w:rPr>
        <w:t xml:space="preserve"> </w:t>
      </w:r>
    </w:p>
    <w:p w14:paraId="6066EE96" w14:textId="0003E9CA" w:rsidR="00240EF8" w:rsidRDefault="00240EF8">
      <w:pPr>
        <w:rPr>
          <w:rFonts w:ascii="Verdana" w:hAnsi="Verdana"/>
          <w:sz w:val="18"/>
          <w:szCs w:val="18"/>
        </w:rPr>
      </w:pPr>
      <w:r>
        <w:rPr>
          <w:rFonts w:ascii="Verdana" w:hAnsi="Verdana"/>
          <w:sz w:val="18"/>
          <w:szCs w:val="18"/>
        </w:rPr>
        <w:t>Doel is om de bejegening van ouderen met dementie nogmaals onder de aandacht te br</w:t>
      </w:r>
      <w:r w:rsidR="00E75D7F">
        <w:rPr>
          <w:rFonts w:ascii="Verdana" w:hAnsi="Verdana"/>
          <w:sz w:val="18"/>
          <w:szCs w:val="18"/>
        </w:rPr>
        <w:t xml:space="preserve">engen. Tijdens sociale opleidingen wordt er regelmatig aandacht besteed aan de bejegening van mensen met dementie. Echter zoals in 1.1 al werd benoemt, wordt dit wel eens achterwege gelaten door bijvoorbeeld een hoge werkdruk. </w:t>
      </w:r>
      <w:r w:rsidR="00E56F32">
        <w:rPr>
          <w:rFonts w:ascii="Verdana" w:hAnsi="Verdana"/>
          <w:sz w:val="18"/>
          <w:szCs w:val="18"/>
        </w:rPr>
        <w:t xml:space="preserve">Persoonlijk vind ik dat de werkdruk of andere problematieken geen invloed moeten hebben op de bejegening naar cliënten of patiënten. Door een correcte bejegening aan te halen in het artikel hoop ik op bewust wording bij professionals, ook bij mezelf. Het artikel gaat vooral over een correcte bejegening naar mensen met dementie toe. Daarbij wordt in het artikel wel situaties aangehaald waardoor de bejegening niet correct is geweest zoals het voorbeeld uit 1.1. </w:t>
      </w:r>
    </w:p>
    <w:p w14:paraId="312C97DE" w14:textId="6C059467" w:rsidR="00013573" w:rsidRDefault="00013573">
      <w:pPr>
        <w:rPr>
          <w:rFonts w:ascii="Verdana" w:hAnsi="Verdana"/>
          <w:sz w:val="18"/>
          <w:szCs w:val="18"/>
        </w:rPr>
      </w:pPr>
      <w:r>
        <w:rPr>
          <w:rFonts w:ascii="Verdana" w:hAnsi="Verdana"/>
          <w:sz w:val="18"/>
          <w:szCs w:val="18"/>
        </w:rPr>
        <w:t>De bejegening naar cliënten krijgt grote aandacht in de opleidingen van sociaal werk. Echter blijkt dus dat door externe factoren, zoals een hoge werkdruk, de juitste bejegening achterwegen gelaten wordt. Daarnaast is het opvallend dat familie van mensen met dementie n</w:t>
      </w:r>
      <w:r w:rsidR="00495AC4">
        <w:rPr>
          <w:rFonts w:ascii="Verdana" w:hAnsi="Verdana"/>
          <w:sz w:val="18"/>
          <w:szCs w:val="18"/>
        </w:rPr>
        <w:t>auwelijks</w:t>
      </w:r>
      <w:r>
        <w:rPr>
          <w:rFonts w:ascii="Verdana" w:hAnsi="Verdana"/>
          <w:sz w:val="18"/>
          <w:szCs w:val="18"/>
        </w:rPr>
        <w:t xml:space="preserve"> begeleid worden in de bejegening naar hun naaste</w:t>
      </w:r>
      <w:r w:rsidR="00495AC4">
        <w:rPr>
          <w:rFonts w:ascii="Verdana" w:hAnsi="Verdana"/>
          <w:sz w:val="18"/>
          <w:szCs w:val="18"/>
        </w:rPr>
        <w:t xml:space="preserve">n. Persoonlijk denk ik dat professionals de familie hier beter in kunnen begeleiden en zelf ook beter kunnen worden in de bejegening naar </w:t>
      </w:r>
      <w:r w:rsidR="00495AC4">
        <w:rPr>
          <w:rFonts w:ascii="Verdana" w:hAnsi="Verdana"/>
          <w:sz w:val="18"/>
          <w:szCs w:val="18"/>
        </w:rPr>
        <w:lastRenderedPageBreak/>
        <w:t xml:space="preserve">mensen met dementie. Omdat het aantal ouderen met dementie stijgt, vind ik het een belangrijk onderwerp om aan de aandacht te brengen. Hoe meer mensen een correcte bejegening hebben jegens mensen met dementie, hoe fijner het voor de patiënten wordt. </w:t>
      </w:r>
    </w:p>
    <w:p w14:paraId="2EE239C9" w14:textId="77777777" w:rsidR="00E75D7F" w:rsidRPr="00622446" w:rsidRDefault="00E75D7F">
      <w:pPr>
        <w:rPr>
          <w:rFonts w:ascii="Verdana" w:hAnsi="Verdana"/>
          <w:sz w:val="18"/>
          <w:szCs w:val="18"/>
        </w:rPr>
      </w:pPr>
    </w:p>
    <w:p w14:paraId="268A6311" w14:textId="77777777" w:rsidR="00495AC4" w:rsidRDefault="00E75D7F">
      <w:pPr>
        <w:rPr>
          <w:rFonts w:ascii="Verdana" w:hAnsi="Verdana"/>
          <w:sz w:val="18"/>
          <w:szCs w:val="18"/>
        </w:rPr>
      </w:pPr>
      <w:r>
        <w:rPr>
          <w:rFonts w:ascii="Verdana" w:hAnsi="Verdana"/>
          <w:b/>
          <w:sz w:val="18"/>
          <w:szCs w:val="18"/>
        </w:rPr>
        <w:t xml:space="preserve">1.4 </w:t>
      </w:r>
      <w:r w:rsidR="00622446" w:rsidRPr="00622446">
        <w:rPr>
          <w:rFonts w:ascii="Verdana" w:hAnsi="Verdana"/>
          <w:b/>
          <w:sz w:val="18"/>
          <w:szCs w:val="18"/>
        </w:rPr>
        <w:t>Centrale vraagstelling</w:t>
      </w:r>
      <w:r w:rsidR="00045C9E">
        <w:rPr>
          <w:rFonts w:ascii="Verdana" w:hAnsi="Verdana"/>
          <w:b/>
          <w:sz w:val="18"/>
          <w:szCs w:val="18"/>
        </w:rPr>
        <w:br/>
      </w:r>
      <w:r w:rsidR="00045C9E" w:rsidRPr="00495AC4">
        <w:rPr>
          <w:rFonts w:ascii="Verdana" w:hAnsi="Verdana"/>
          <w:i/>
          <w:sz w:val="18"/>
          <w:szCs w:val="18"/>
        </w:rPr>
        <w:t>Welke vraag ga je beantwoorden? (zo specifiek mogelijk</w:t>
      </w:r>
      <w:r w:rsidR="00495AC4" w:rsidRPr="00495AC4">
        <w:rPr>
          <w:rFonts w:ascii="Verdana" w:hAnsi="Verdana"/>
          <w:i/>
          <w:sz w:val="18"/>
          <w:szCs w:val="18"/>
        </w:rPr>
        <w:t xml:space="preserve">, SMART). </w:t>
      </w:r>
      <w:r w:rsidR="00045C9E" w:rsidRPr="00495AC4">
        <w:rPr>
          <w:rFonts w:ascii="Verdana" w:hAnsi="Verdana"/>
          <w:i/>
          <w:sz w:val="18"/>
          <w:szCs w:val="18"/>
        </w:rPr>
        <w:t>Kun je wetenschappelijke bronnen vinden om je artikel te schrijven?</w:t>
      </w:r>
      <w:r w:rsidR="00045C9E">
        <w:rPr>
          <w:rFonts w:ascii="Verdana" w:hAnsi="Verdana"/>
          <w:sz w:val="18"/>
          <w:szCs w:val="18"/>
        </w:rPr>
        <w:t xml:space="preserve"> </w:t>
      </w:r>
    </w:p>
    <w:p w14:paraId="22FD0A51" w14:textId="3051A0EA" w:rsidR="00F77F2B" w:rsidRDefault="00F77F2B">
      <w:pPr>
        <w:rPr>
          <w:rFonts w:ascii="Verdana" w:hAnsi="Verdana"/>
          <w:sz w:val="18"/>
          <w:szCs w:val="18"/>
        </w:rPr>
      </w:pPr>
      <w:r>
        <w:rPr>
          <w:rFonts w:ascii="Verdana" w:hAnsi="Verdana"/>
          <w:sz w:val="18"/>
          <w:szCs w:val="18"/>
        </w:rPr>
        <w:t>‘Wat is een correcte bejegening voor ouderen met dementie en hoe kan deze bejegening worden gedeelt met familie van ouderen met dementie?’</w:t>
      </w:r>
    </w:p>
    <w:p w14:paraId="14B47B1A" w14:textId="23608DFB" w:rsidR="00495AC4" w:rsidRDefault="00F77F2B">
      <w:pPr>
        <w:rPr>
          <w:highlight w:val="yellow"/>
        </w:rPr>
      </w:pPr>
      <w:r>
        <w:rPr>
          <w:rFonts w:ascii="Verdana" w:hAnsi="Verdana"/>
          <w:sz w:val="18"/>
          <w:szCs w:val="18"/>
        </w:rPr>
        <w:t xml:space="preserve">Deze vraag wordt tijdens het schrijven van het artikel verder aangescherpt en SMART gemaakt. </w:t>
      </w:r>
      <w:r>
        <w:rPr>
          <w:rFonts w:ascii="Verdana" w:hAnsi="Verdana"/>
          <w:sz w:val="18"/>
          <w:szCs w:val="18"/>
        </w:rPr>
        <w:br/>
        <w:t xml:space="preserve">Zoals in de onderstaande literatuurlijst vermeld staat, zijn er al drie wetenschappelijke bronnen gevonden over de bejegening van ouderen met dementie via Springerlink. Deze zullen verder uitgebreid worden tijdens het onderzoek. </w:t>
      </w:r>
    </w:p>
    <w:p w14:paraId="6A3685B7" w14:textId="7EDEA7C2" w:rsidR="00011D49" w:rsidRDefault="00011D49" w:rsidP="00F77F2B"/>
    <w:p w14:paraId="03984DE6" w14:textId="5DFE1917" w:rsidR="00011D49" w:rsidRDefault="00011D49" w:rsidP="00F77F2B">
      <w:r w:rsidRPr="00F77F2B">
        <w:rPr>
          <w:rFonts w:ascii="Verdana" w:hAnsi="Verdana"/>
          <w:b/>
          <w:sz w:val="18"/>
          <w:szCs w:val="18"/>
        </w:rPr>
        <w:t>Literatuurlijst:</w:t>
      </w:r>
      <w:r>
        <w:t xml:space="preserve"> </w:t>
      </w:r>
    </w:p>
    <w:p w14:paraId="7815781F" w14:textId="6AAE2543" w:rsidR="0058022D" w:rsidRPr="00F77F2B" w:rsidRDefault="0058022D" w:rsidP="00011D49">
      <w:pPr>
        <w:pStyle w:val="ListParagraph"/>
      </w:pPr>
    </w:p>
    <w:p w14:paraId="35D859AD" w14:textId="557D00CB" w:rsidR="0058022D" w:rsidRPr="00F77F2B" w:rsidRDefault="0058022D" w:rsidP="0058022D">
      <w:pPr>
        <w:pStyle w:val="ListParagraph"/>
        <w:numPr>
          <w:ilvl w:val="0"/>
          <w:numId w:val="4"/>
        </w:numPr>
        <w:rPr>
          <w:rFonts w:ascii="Verdana" w:hAnsi="Verdana" w:cstheme="minorHAnsi"/>
          <w:sz w:val="18"/>
          <w:szCs w:val="18"/>
        </w:rPr>
      </w:pPr>
      <w:r w:rsidRPr="00F77F2B">
        <w:rPr>
          <w:rStyle w:val="referencelistitem"/>
          <w:rFonts w:ascii="Verdana" w:hAnsi="Verdana" w:cstheme="minorHAnsi"/>
          <w:sz w:val="18"/>
          <w:szCs w:val="18"/>
        </w:rPr>
        <w:t>Alzheimer Nederland. (z.d.). Feiten en cijfers. Geraadpleegd op 7 november 2018, van https://www.alzheimer-nederland.nl/dementie/feiten-cijfers</w:t>
      </w:r>
    </w:p>
    <w:p w14:paraId="4B0E223D" w14:textId="1104A110" w:rsidR="00011D49" w:rsidRPr="00F77F2B" w:rsidRDefault="00011D49" w:rsidP="00011D49">
      <w:pPr>
        <w:pStyle w:val="ListParagraph"/>
        <w:numPr>
          <w:ilvl w:val="0"/>
          <w:numId w:val="4"/>
        </w:numPr>
        <w:rPr>
          <w:rStyle w:val="referencelistitem"/>
          <w:rFonts w:ascii="Verdana" w:hAnsi="Verdana" w:cstheme="minorHAnsi"/>
          <w:sz w:val="18"/>
          <w:szCs w:val="18"/>
        </w:rPr>
      </w:pPr>
      <w:r w:rsidRPr="00F77F2B">
        <w:rPr>
          <w:rStyle w:val="referencelistitem"/>
          <w:rFonts w:ascii="Verdana" w:hAnsi="Verdana" w:cstheme="minorHAnsi"/>
          <w:sz w:val="18"/>
          <w:szCs w:val="18"/>
        </w:rPr>
        <w:t xml:space="preserve">Diesfeldt, H. (2007, oktober). Bejegening en kwaliteit van zorg. Geraadpleegd op 7 november 2018, van </w:t>
      </w:r>
      <w:r w:rsidR="00E772C5" w:rsidRPr="00F77F2B">
        <w:rPr>
          <w:rStyle w:val="Hyperlink"/>
          <w:rFonts w:ascii="Verdana" w:hAnsi="Verdana" w:cstheme="minorHAnsi"/>
          <w:color w:val="auto"/>
          <w:sz w:val="18"/>
          <w:szCs w:val="18"/>
          <w:u w:val="none"/>
        </w:rPr>
        <w:t>https://link.springer.com.ezproxy.avans.nl/article/10.1007/BF03059426</w:t>
      </w:r>
    </w:p>
    <w:p w14:paraId="2AC0FF3D" w14:textId="46CBFAF0" w:rsidR="00E772C5" w:rsidRPr="00F77F2B" w:rsidRDefault="00E772C5" w:rsidP="00E772C5">
      <w:pPr>
        <w:rPr>
          <w:rStyle w:val="referencelistitem"/>
          <w:rFonts w:ascii="Verdana" w:hAnsi="Verdana" w:cstheme="minorHAnsi"/>
          <w:b/>
          <w:sz w:val="18"/>
          <w:szCs w:val="18"/>
        </w:rPr>
      </w:pPr>
      <w:r w:rsidRPr="00F77F2B">
        <w:rPr>
          <w:rStyle w:val="referencelistitem"/>
          <w:rFonts w:ascii="Verdana" w:hAnsi="Verdana" w:cstheme="minorHAnsi"/>
          <w:b/>
          <w:sz w:val="18"/>
          <w:szCs w:val="18"/>
        </w:rPr>
        <w:t>Nog niet verwerkt:</w:t>
      </w:r>
    </w:p>
    <w:p w14:paraId="4F2FC50B" w14:textId="1A66B1A4" w:rsidR="00E772C5" w:rsidRPr="00F77F2B" w:rsidRDefault="00E772C5" w:rsidP="00011D49">
      <w:pPr>
        <w:pStyle w:val="ListParagraph"/>
        <w:numPr>
          <w:ilvl w:val="0"/>
          <w:numId w:val="4"/>
        </w:numPr>
        <w:rPr>
          <w:rStyle w:val="referencelistitem"/>
          <w:rFonts w:ascii="Verdana" w:hAnsi="Verdana" w:cstheme="minorHAnsi"/>
          <w:sz w:val="18"/>
          <w:szCs w:val="18"/>
        </w:rPr>
      </w:pPr>
      <w:r w:rsidRPr="00F77F2B">
        <w:rPr>
          <w:rStyle w:val="referencelistitem"/>
          <w:rFonts w:ascii="Verdana" w:hAnsi="Verdana"/>
          <w:sz w:val="18"/>
          <w:szCs w:val="18"/>
        </w:rPr>
        <w:t xml:space="preserve">De Rijdt, C. (2017, 12 mei). Totale communicatie bij mensen met dementie, deel 1. Geraadpleegd op 7 november 2018, van </w:t>
      </w:r>
      <w:hyperlink r:id="rId5" w:history="1">
        <w:r w:rsidRPr="00F77F2B">
          <w:rPr>
            <w:rStyle w:val="Hyperlink"/>
            <w:rFonts w:ascii="Verdana" w:hAnsi="Verdana"/>
            <w:color w:val="auto"/>
            <w:sz w:val="18"/>
            <w:szCs w:val="18"/>
            <w:u w:val="none"/>
          </w:rPr>
          <w:t>https://link.springer.com.ezproxy.avans.nl/article/10.1007/s12632-017-0050-7</w:t>
        </w:r>
      </w:hyperlink>
    </w:p>
    <w:p w14:paraId="11237E79" w14:textId="12BB32B7" w:rsidR="00E772C5" w:rsidRPr="00F77F2B" w:rsidRDefault="00E772C5" w:rsidP="00E772C5">
      <w:pPr>
        <w:rPr>
          <w:rStyle w:val="referencelistitem"/>
          <w:rFonts w:ascii="Verdana" w:hAnsi="Verdana" w:cstheme="minorHAnsi"/>
          <w:sz w:val="18"/>
          <w:szCs w:val="18"/>
        </w:rPr>
      </w:pPr>
      <w:r w:rsidRPr="00F77F2B">
        <w:rPr>
          <w:rStyle w:val="referencelistitem"/>
          <w:rFonts w:ascii="Verdana" w:hAnsi="Verdana" w:cstheme="minorHAnsi"/>
          <w:sz w:val="18"/>
          <w:szCs w:val="18"/>
        </w:rPr>
        <w:t xml:space="preserve">(De Rijdt, 2017)   </w:t>
      </w:r>
    </w:p>
    <w:p w14:paraId="03A6D963" w14:textId="21A3F9E2" w:rsidR="00E772C5" w:rsidRPr="00F77F2B" w:rsidRDefault="00E772C5" w:rsidP="00011D49">
      <w:pPr>
        <w:pStyle w:val="ListParagraph"/>
        <w:numPr>
          <w:ilvl w:val="0"/>
          <w:numId w:val="4"/>
        </w:numPr>
        <w:rPr>
          <w:rStyle w:val="referencelistitem"/>
          <w:rFonts w:ascii="Verdana" w:hAnsi="Verdana" w:cstheme="minorHAnsi"/>
          <w:sz w:val="18"/>
          <w:szCs w:val="18"/>
        </w:rPr>
      </w:pPr>
      <w:r w:rsidRPr="00F77F2B">
        <w:rPr>
          <w:rStyle w:val="referencelistitem"/>
          <w:rFonts w:ascii="Verdana" w:hAnsi="Verdana"/>
          <w:sz w:val="18"/>
          <w:szCs w:val="18"/>
        </w:rPr>
        <w:t xml:space="preserve">Ekkerink, J. (1994). Het beloop van dementie bij ouderen in het verpleegtehuis [PDF]. Geraadpleegd op 7 november 2018, van - </w:t>
      </w:r>
      <w:hyperlink r:id="rId6" w:history="1">
        <w:r w:rsidRPr="00F77F2B">
          <w:rPr>
            <w:rStyle w:val="Hyperlink"/>
            <w:rFonts w:ascii="Verdana" w:hAnsi="Verdana"/>
            <w:color w:val="auto"/>
            <w:sz w:val="18"/>
            <w:szCs w:val="18"/>
            <w:u w:val="none"/>
          </w:rPr>
          <w:t>https://repository.ubn.ru.nl//bitstream/handle/2066/145753/mmubn000001_178869546.pdf</w:t>
        </w:r>
      </w:hyperlink>
    </w:p>
    <w:p w14:paraId="0C2B73D4" w14:textId="754B570E" w:rsidR="00E772C5" w:rsidRPr="00F77F2B" w:rsidRDefault="00E772C5" w:rsidP="00E772C5">
      <w:pPr>
        <w:ind w:left="360"/>
        <w:rPr>
          <w:rFonts w:ascii="Verdana" w:hAnsi="Verdana" w:cstheme="minorHAnsi"/>
          <w:sz w:val="18"/>
          <w:szCs w:val="18"/>
        </w:rPr>
      </w:pPr>
      <w:r w:rsidRPr="00F77F2B">
        <w:rPr>
          <w:rFonts w:ascii="Verdana" w:hAnsi="Verdana" w:cstheme="minorHAnsi"/>
          <w:sz w:val="18"/>
          <w:szCs w:val="18"/>
        </w:rPr>
        <w:t>(Ekkerink, 1994)</w:t>
      </w:r>
    </w:p>
    <w:p w14:paraId="66579DF5" w14:textId="4A53B32B" w:rsidR="00E772C5" w:rsidRDefault="00E772C5" w:rsidP="00E772C5">
      <w:pPr>
        <w:ind w:left="360"/>
        <w:rPr>
          <w:rFonts w:ascii="Verdana" w:hAnsi="Verdana" w:cstheme="minorHAnsi"/>
          <w:sz w:val="18"/>
          <w:szCs w:val="18"/>
        </w:rPr>
      </w:pPr>
    </w:p>
    <w:p w14:paraId="080D596F" w14:textId="77777777" w:rsidR="00E772C5" w:rsidRPr="00E772C5" w:rsidRDefault="00E772C5" w:rsidP="00E772C5">
      <w:pPr>
        <w:ind w:left="360"/>
        <w:rPr>
          <w:rFonts w:ascii="Verdana" w:hAnsi="Verdana" w:cstheme="minorHAnsi"/>
          <w:sz w:val="18"/>
          <w:szCs w:val="18"/>
        </w:rPr>
      </w:pPr>
    </w:p>
    <w:p w14:paraId="50D4AD1F" w14:textId="77777777" w:rsidR="00011D49" w:rsidRPr="0058022D" w:rsidRDefault="00011D49" w:rsidP="00011D49">
      <w:pPr>
        <w:rPr>
          <w:rFonts w:ascii="Verdana" w:hAnsi="Verdana" w:cstheme="minorHAnsi"/>
          <w:sz w:val="18"/>
          <w:szCs w:val="18"/>
        </w:rPr>
      </w:pPr>
      <w:bookmarkStart w:id="0" w:name="_GoBack"/>
      <w:bookmarkEnd w:id="0"/>
    </w:p>
    <w:sectPr w:rsidR="00011D49" w:rsidRPr="005802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63D6"/>
    <w:multiLevelType w:val="hybridMultilevel"/>
    <w:tmpl w:val="B4628E4E"/>
    <w:lvl w:ilvl="0" w:tplc="DE842F6A">
      <w:start w:val="1"/>
      <w:numFmt w:val="bullet"/>
      <w:lvlText w:val=""/>
      <w:lvlJc w:val="left"/>
      <w:pPr>
        <w:tabs>
          <w:tab w:val="num" w:pos="720"/>
        </w:tabs>
        <w:ind w:left="720" w:hanging="360"/>
      </w:pPr>
      <w:rPr>
        <w:rFonts w:ascii="Wingdings" w:hAnsi="Wingdings" w:hint="default"/>
      </w:rPr>
    </w:lvl>
    <w:lvl w:ilvl="1" w:tplc="6B7CF6A2">
      <w:start w:val="155"/>
      <w:numFmt w:val="bullet"/>
      <w:lvlText w:val=""/>
      <w:lvlJc w:val="left"/>
      <w:pPr>
        <w:tabs>
          <w:tab w:val="num" w:pos="1440"/>
        </w:tabs>
        <w:ind w:left="1440" w:hanging="360"/>
      </w:pPr>
      <w:rPr>
        <w:rFonts w:ascii="Wingdings" w:hAnsi="Wingdings" w:hint="default"/>
      </w:rPr>
    </w:lvl>
    <w:lvl w:ilvl="2" w:tplc="33860B6A" w:tentative="1">
      <w:start w:val="1"/>
      <w:numFmt w:val="bullet"/>
      <w:lvlText w:val=""/>
      <w:lvlJc w:val="left"/>
      <w:pPr>
        <w:tabs>
          <w:tab w:val="num" w:pos="2160"/>
        </w:tabs>
        <w:ind w:left="2160" w:hanging="360"/>
      </w:pPr>
      <w:rPr>
        <w:rFonts w:ascii="Wingdings" w:hAnsi="Wingdings" w:hint="default"/>
      </w:rPr>
    </w:lvl>
    <w:lvl w:ilvl="3" w:tplc="3ABA46C6" w:tentative="1">
      <w:start w:val="1"/>
      <w:numFmt w:val="bullet"/>
      <w:lvlText w:val=""/>
      <w:lvlJc w:val="left"/>
      <w:pPr>
        <w:tabs>
          <w:tab w:val="num" w:pos="2880"/>
        </w:tabs>
        <w:ind w:left="2880" w:hanging="360"/>
      </w:pPr>
      <w:rPr>
        <w:rFonts w:ascii="Wingdings" w:hAnsi="Wingdings" w:hint="default"/>
      </w:rPr>
    </w:lvl>
    <w:lvl w:ilvl="4" w:tplc="71BA55E0" w:tentative="1">
      <w:start w:val="1"/>
      <w:numFmt w:val="bullet"/>
      <w:lvlText w:val=""/>
      <w:lvlJc w:val="left"/>
      <w:pPr>
        <w:tabs>
          <w:tab w:val="num" w:pos="3600"/>
        </w:tabs>
        <w:ind w:left="3600" w:hanging="360"/>
      </w:pPr>
      <w:rPr>
        <w:rFonts w:ascii="Wingdings" w:hAnsi="Wingdings" w:hint="default"/>
      </w:rPr>
    </w:lvl>
    <w:lvl w:ilvl="5" w:tplc="EB12C964" w:tentative="1">
      <w:start w:val="1"/>
      <w:numFmt w:val="bullet"/>
      <w:lvlText w:val=""/>
      <w:lvlJc w:val="left"/>
      <w:pPr>
        <w:tabs>
          <w:tab w:val="num" w:pos="4320"/>
        </w:tabs>
        <w:ind w:left="4320" w:hanging="360"/>
      </w:pPr>
      <w:rPr>
        <w:rFonts w:ascii="Wingdings" w:hAnsi="Wingdings" w:hint="default"/>
      </w:rPr>
    </w:lvl>
    <w:lvl w:ilvl="6" w:tplc="B8B0B12C" w:tentative="1">
      <w:start w:val="1"/>
      <w:numFmt w:val="bullet"/>
      <w:lvlText w:val=""/>
      <w:lvlJc w:val="left"/>
      <w:pPr>
        <w:tabs>
          <w:tab w:val="num" w:pos="5040"/>
        </w:tabs>
        <w:ind w:left="5040" w:hanging="360"/>
      </w:pPr>
      <w:rPr>
        <w:rFonts w:ascii="Wingdings" w:hAnsi="Wingdings" w:hint="default"/>
      </w:rPr>
    </w:lvl>
    <w:lvl w:ilvl="7" w:tplc="8EEECF18" w:tentative="1">
      <w:start w:val="1"/>
      <w:numFmt w:val="bullet"/>
      <w:lvlText w:val=""/>
      <w:lvlJc w:val="left"/>
      <w:pPr>
        <w:tabs>
          <w:tab w:val="num" w:pos="5760"/>
        </w:tabs>
        <w:ind w:left="5760" w:hanging="360"/>
      </w:pPr>
      <w:rPr>
        <w:rFonts w:ascii="Wingdings" w:hAnsi="Wingdings" w:hint="default"/>
      </w:rPr>
    </w:lvl>
    <w:lvl w:ilvl="8" w:tplc="668691D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50849"/>
    <w:multiLevelType w:val="hybridMultilevel"/>
    <w:tmpl w:val="257AFF62"/>
    <w:lvl w:ilvl="0" w:tplc="6F80E7EE">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BDD6A1E"/>
    <w:multiLevelType w:val="hybridMultilevel"/>
    <w:tmpl w:val="EBA81B9E"/>
    <w:lvl w:ilvl="0" w:tplc="D1E8497E">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64384C"/>
    <w:multiLevelType w:val="hybridMultilevel"/>
    <w:tmpl w:val="01824684"/>
    <w:lvl w:ilvl="0" w:tplc="B0F88638">
      <w:start w:val="1"/>
      <w:numFmt w:val="decimal"/>
      <w:lvlText w:val="%1)"/>
      <w:lvlJc w:val="left"/>
      <w:pPr>
        <w:tabs>
          <w:tab w:val="num" w:pos="720"/>
        </w:tabs>
        <w:ind w:left="720" w:hanging="360"/>
      </w:pPr>
    </w:lvl>
    <w:lvl w:ilvl="1" w:tplc="99F86EB4" w:tentative="1">
      <w:start w:val="1"/>
      <w:numFmt w:val="decimal"/>
      <w:lvlText w:val="%2)"/>
      <w:lvlJc w:val="left"/>
      <w:pPr>
        <w:tabs>
          <w:tab w:val="num" w:pos="1440"/>
        </w:tabs>
        <w:ind w:left="1440" w:hanging="360"/>
      </w:pPr>
    </w:lvl>
    <w:lvl w:ilvl="2" w:tplc="71B2159E" w:tentative="1">
      <w:start w:val="1"/>
      <w:numFmt w:val="decimal"/>
      <w:lvlText w:val="%3)"/>
      <w:lvlJc w:val="left"/>
      <w:pPr>
        <w:tabs>
          <w:tab w:val="num" w:pos="2160"/>
        </w:tabs>
        <w:ind w:left="2160" w:hanging="360"/>
      </w:pPr>
    </w:lvl>
    <w:lvl w:ilvl="3" w:tplc="D35CFE16" w:tentative="1">
      <w:start w:val="1"/>
      <w:numFmt w:val="decimal"/>
      <w:lvlText w:val="%4)"/>
      <w:lvlJc w:val="left"/>
      <w:pPr>
        <w:tabs>
          <w:tab w:val="num" w:pos="2880"/>
        </w:tabs>
        <w:ind w:left="2880" w:hanging="360"/>
      </w:pPr>
    </w:lvl>
    <w:lvl w:ilvl="4" w:tplc="53D0D678" w:tentative="1">
      <w:start w:val="1"/>
      <w:numFmt w:val="decimal"/>
      <w:lvlText w:val="%5)"/>
      <w:lvlJc w:val="left"/>
      <w:pPr>
        <w:tabs>
          <w:tab w:val="num" w:pos="3600"/>
        </w:tabs>
        <w:ind w:left="3600" w:hanging="360"/>
      </w:pPr>
    </w:lvl>
    <w:lvl w:ilvl="5" w:tplc="527E3E28" w:tentative="1">
      <w:start w:val="1"/>
      <w:numFmt w:val="decimal"/>
      <w:lvlText w:val="%6)"/>
      <w:lvlJc w:val="left"/>
      <w:pPr>
        <w:tabs>
          <w:tab w:val="num" w:pos="4320"/>
        </w:tabs>
        <w:ind w:left="4320" w:hanging="360"/>
      </w:pPr>
    </w:lvl>
    <w:lvl w:ilvl="6" w:tplc="18AA915A" w:tentative="1">
      <w:start w:val="1"/>
      <w:numFmt w:val="decimal"/>
      <w:lvlText w:val="%7)"/>
      <w:lvlJc w:val="left"/>
      <w:pPr>
        <w:tabs>
          <w:tab w:val="num" w:pos="5040"/>
        </w:tabs>
        <w:ind w:left="5040" w:hanging="360"/>
      </w:pPr>
    </w:lvl>
    <w:lvl w:ilvl="7" w:tplc="97669B6E" w:tentative="1">
      <w:start w:val="1"/>
      <w:numFmt w:val="decimal"/>
      <w:lvlText w:val="%8)"/>
      <w:lvlJc w:val="left"/>
      <w:pPr>
        <w:tabs>
          <w:tab w:val="num" w:pos="5760"/>
        </w:tabs>
        <w:ind w:left="5760" w:hanging="360"/>
      </w:pPr>
    </w:lvl>
    <w:lvl w:ilvl="8" w:tplc="56463EA2" w:tentative="1">
      <w:start w:val="1"/>
      <w:numFmt w:val="decimal"/>
      <w:lvlText w:val="%9)"/>
      <w:lvlJc w:val="left"/>
      <w:pPr>
        <w:tabs>
          <w:tab w:val="num" w:pos="6480"/>
        </w:tabs>
        <w:ind w:left="6480" w:hanging="360"/>
      </w:pPr>
    </w:lvl>
  </w:abstractNum>
  <w:abstractNum w:abstractNumId="4" w15:restartNumberingAfterBreak="0">
    <w:nsid w:val="71A23365"/>
    <w:multiLevelType w:val="hybridMultilevel"/>
    <w:tmpl w:val="BA8C2554"/>
    <w:lvl w:ilvl="0" w:tplc="6F708096">
      <w:start w:val="1"/>
      <w:numFmt w:val="bullet"/>
      <w:lvlText w:val="•"/>
      <w:lvlJc w:val="left"/>
      <w:pPr>
        <w:tabs>
          <w:tab w:val="num" w:pos="720"/>
        </w:tabs>
        <w:ind w:left="720" w:hanging="360"/>
      </w:pPr>
      <w:rPr>
        <w:rFonts w:ascii="Times New Roman" w:hAnsi="Times New Roman" w:hint="default"/>
      </w:rPr>
    </w:lvl>
    <w:lvl w:ilvl="1" w:tplc="87E4AA3A" w:tentative="1">
      <w:start w:val="1"/>
      <w:numFmt w:val="bullet"/>
      <w:lvlText w:val="•"/>
      <w:lvlJc w:val="left"/>
      <w:pPr>
        <w:tabs>
          <w:tab w:val="num" w:pos="1440"/>
        </w:tabs>
        <w:ind w:left="1440" w:hanging="360"/>
      </w:pPr>
      <w:rPr>
        <w:rFonts w:ascii="Times New Roman" w:hAnsi="Times New Roman" w:hint="default"/>
      </w:rPr>
    </w:lvl>
    <w:lvl w:ilvl="2" w:tplc="F1421C6A" w:tentative="1">
      <w:start w:val="1"/>
      <w:numFmt w:val="bullet"/>
      <w:lvlText w:val="•"/>
      <w:lvlJc w:val="left"/>
      <w:pPr>
        <w:tabs>
          <w:tab w:val="num" w:pos="2160"/>
        </w:tabs>
        <w:ind w:left="2160" w:hanging="360"/>
      </w:pPr>
      <w:rPr>
        <w:rFonts w:ascii="Times New Roman" w:hAnsi="Times New Roman" w:hint="default"/>
      </w:rPr>
    </w:lvl>
    <w:lvl w:ilvl="3" w:tplc="8E9A0E0E" w:tentative="1">
      <w:start w:val="1"/>
      <w:numFmt w:val="bullet"/>
      <w:lvlText w:val="•"/>
      <w:lvlJc w:val="left"/>
      <w:pPr>
        <w:tabs>
          <w:tab w:val="num" w:pos="2880"/>
        </w:tabs>
        <w:ind w:left="2880" w:hanging="360"/>
      </w:pPr>
      <w:rPr>
        <w:rFonts w:ascii="Times New Roman" w:hAnsi="Times New Roman" w:hint="default"/>
      </w:rPr>
    </w:lvl>
    <w:lvl w:ilvl="4" w:tplc="72B4E9D6" w:tentative="1">
      <w:start w:val="1"/>
      <w:numFmt w:val="bullet"/>
      <w:lvlText w:val="•"/>
      <w:lvlJc w:val="left"/>
      <w:pPr>
        <w:tabs>
          <w:tab w:val="num" w:pos="3600"/>
        </w:tabs>
        <w:ind w:left="3600" w:hanging="360"/>
      </w:pPr>
      <w:rPr>
        <w:rFonts w:ascii="Times New Roman" w:hAnsi="Times New Roman" w:hint="default"/>
      </w:rPr>
    </w:lvl>
    <w:lvl w:ilvl="5" w:tplc="3FF8682C" w:tentative="1">
      <w:start w:val="1"/>
      <w:numFmt w:val="bullet"/>
      <w:lvlText w:val="•"/>
      <w:lvlJc w:val="left"/>
      <w:pPr>
        <w:tabs>
          <w:tab w:val="num" w:pos="4320"/>
        </w:tabs>
        <w:ind w:left="4320" w:hanging="360"/>
      </w:pPr>
      <w:rPr>
        <w:rFonts w:ascii="Times New Roman" w:hAnsi="Times New Roman" w:hint="default"/>
      </w:rPr>
    </w:lvl>
    <w:lvl w:ilvl="6" w:tplc="F174B8A8" w:tentative="1">
      <w:start w:val="1"/>
      <w:numFmt w:val="bullet"/>
      <w:lvlText w:val="•"/>
      <w:lvlJc w:val="left"/>
      <w:pPr>
        <w:tabs>
          <w:tab w:val="num" w:pos="5040"/>
        </w:tabs>
        <w:ind w:left="5040" w:hanging="360"/>
      </w:pPr>
      <w:rPr>
        <w:rFonts w:ascii="Times New Roman" w:hAnsi="Times New Roman" w:hint="default"/>
      </w:rPr>
    </w:lvl>
    <w:lvl w:ilvl="7" w:tplc="80AAA26A" w:tentative="1">
      <w:start w:val="1"/>
      <w:numFmt w:val="bullet"/>
      <w:lvlText w:val="•"/>
      <w:lvlJc w:val="left"/>
      <w:pPr>
        <w:tabs>
          <w:tab w:val="num" w:pos="5760"/>
        </w:tabs>
        <w:ind w:left="5760" w:hanging="360"/>
      </w:pPr>
      <w:rPr>
        <w:rFonts w:ascii="Times New Roman" w:hAnsi="Times New Roman" w:hint="default"/>
      </w:rPr>
    </w:lvl>
    <w:lvl w:ilvl="8" w:tplc="601EF546"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44"/>
    <w:rsid w:val="00011D49"/>
    <w:rsid w:val="00013573"/>
    <w:rsid w:val="000267CD"/>
    <w:rsid w:val="00045C9E"/>
    <w:rsid w:val="00132111"/>
    <w:rsid w:val="00195B87"/>
    <w:rsid w:val="00240EF8"/>
    <w:rsid w:val="003D3A17"/>
    <w:rsid w:val="00495AC4"/>
    <w:rsid w:val="00571E38"/>
    <w:rsid w:val="0058022D"/>
    <w:rsid w:val="00590FBF"/>
    <w:rsid w:val="00622446"/>
    <w:rsid w:val="00883EFD"/>
    <w:rsid w:val="00B66F44"/>
    <w:rsid w:val="00E56F32"/>
    <w:rsid w:val="00E75D7F"/>
    <w:rsid w:val="00E772C5"/>
    <w:rsid w:val="00F77F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F3E97"/>
  <w15:chartTrackingRefBased/>
  <w15:docId w15:val="{C0C1A174-DF98-453F-822A-4F14D21A7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11D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F44"/>
    <w:pPr>
      <w:ind w:left="720"/>
      <w:contextualSpacing/>
    </w:pPr>
  </w:style>
  <w:style w:type="character" w:styleId="Hyperlink">
    <w:name w:val="Hyperlink"/>
    <w:basedOn w:val="DefaultParagraphFont"/>
    <w:uiPriority w:val="99"/>
    <w:unhideWhenUsed/>
    <w:rsid w:val="00132111"/>
    <w:rPr>
      <w:color w:val="0563C1" w:themeColor="hyperlink"/>
      <w:u w:val="single"/>
    </w:rPr>
  </w:style>
  <w:style w:type="character" w:styleId="UnresolvedMention">
    <w:name w:val="Unresolved Mention"/>
    <w:basedOn w:val="DefaultParagraphFont"/>
    <w:uiPriority w:val="99"/>
    <w:semiHidden/>
    <w:unhideWhenUsed/>
    <w:rsid w:val="00132111"/>
    <w:rPr>
      <w:color w:val="605E5C"/>
      <w:shd w:val="clear" w:color="auto" w:fill="E1DFDD"/>
    </w:rPr>
  </w:style>
  <w:style w:type="character" w:customStyle="1" w:styleId="Heading1Char">
    <w:name w:val="Heading 1 Char"/>
    <w:basedOn w:val="DefaultParagraphFont"/>
    <w:link w:val="Heading1"/>
    <w:uiPriority w:val="9"/>
    <w:rsid w:val="00011D49"/>
    <w:rPr>
      <w:rFonts w:ascii="Times New Roman" w:eastAsia="Times New Roman" w:hAnsi="Times New Roman" w:cs="Times New Roman"/>
      <w:b/>
      <w:bCs/>
      <w:kern w:val="36"/>
      <w:sz w:val="48"/>
      <w:szCs w:val="48"/>
      <w:lang w:eastAsia="nl-NL"/>
    </w:rPr>
  </w:style>
  <w:style w:type="character" w:customStyle="1" w:styleId="referencelistitem">
    <w:name w:val="referencelistitem"/>
    <w:basedOn w:val="DefaultParagraphFont"/>
    <w:rsid w:val="00011D49"/>
  </w:style>
  <w:style w:type="character" w:customStyle="1" w:styleId="citationhighlight">
    <w:name w:val="citationhighlight"/>
    <w:basedOn w:val="DefaultParagraphFont"/>
    <w:rsid w:val="00011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222362">
      <w:bodyDiv w:val="1"/>
      <w:marLeft w:val="0"/>
      <w:marRight w:val="0"/>
      <w:marTop w:val="0"/>
      <w:marBottom w:val="0"/>
      <w:divBdr>
        <w:top w:val="none" w:sz="0" w:space="0" w:color="auto"/>
        <w:left w:val="none" w:sz="0" w:space="0" w:color="auto"/>
        <w:bottom w:val="none" w:sz="0" w:space="0" w:color="auto"/>
        <w:right w:val="none" w:sz="0" w:space="0" w:color="auto"/>
      </w:divBdr>
    </w:div>
    <w:div w:id="586039083">
      <w:bodyDiv w:val="1"/>
      <w:marLeft w:val="0"/>
      <w:marRight w:val="0"/>
      <w:marTop w:val="0"/>
      <w:marBottom w:val="0"/>
      <w:divBdr>
        <w:top w:val="none" w:sz="0" w:space="0" w:color="auto"/>
        <w:left w:val="none" w:sz="0" w:space="0" w:color="auto"/>
        <w:bottom w:val="none" w:sz="0" w:space="0" w:color="auto"/>
        <w:right w:val="none" w:sz="0" w:space="0" w:color="auto"/>
      </w:divBdr>
      <w:divsChild>
        <w:div w:id="1192373971">
          <w:marLeft w:val="360"/>
          <w:marRight w:val="0"/>
          <w:marTop w:val="86"/>
          <w:marBottom w:val="0"/>
          <w:divBdr>
            <w:top w:val="none" w:sz="0" w:space="0" w:color="auto"/>
            <w:left w:val="none" w:sz="0" w:space="0" w:color="auto"/>
            <w:bottom w:val="none" w:sz="0" w:space="0" w:color="auto"/>
            <w:right w:val="none" w:sz="0" w:space="0" w:color="auto"/>
          </w:divBdr>
        </w:div>
        <w:div w:id="433983380">
          <w:marLeft w:val="360"/>
          <w:marRight w:val="0"/>
          <w:marTop w:val="86"/>
          <w:marBottom w:val="0"/>
          <w:divBdr>
            <w:top w:val="none" w:sz="0" w:space="0" w:color="auto"/>
            <w:left w:val="none" w:sz="0" w:space="0" w:color="auto"/>
            <w:bottom w:val="none" w:sz="0" w:space="0" w:color="auto"/>
            <w:right w:val="none" w:sz="0" w:space="0" w:color="auto"/>
          </w:divBdr>
        </w:div>
        <w:div w:id="562057506">
          <w:marLeft w:val="360"/>
          <w:marRight w:val="0"/>
          <w:marTop w:val="86"/>
          <w:marBottom w:val="0"/>
          <w:divBdr>
            <w:top w:val="none" w:sz="0" w:space="0" w:color="auto"/>
            <w:left w:val="none" w:sz="0" w:space="0" w:color="auto"/>
            <w:bottom w:val="none" w:sz="0" w:space="0" w:color="auto"/>
            <w:right w:val="none" w:sz="0" w:space="0" w:color="auto"/>
          </w:divBdr>
        </w:div>
        <w:div w:id="1346517588">
          <w:marLeft w:val="0"/>
          <w:marRight w:val="0"/>
          <w:marTop w:val="86"/>
          <w:marBottom w:val="0"/>
          <w:divBdr>
            <w:top w:val="none" w:sz="0" w:space="0" w:color="auto"/>
            <w:left w:val="none" w:sz="0" w:space="0" w:color="auto"/>
            <w:bottom w:val="none" w:sz="0" w:space="0" w:color="auto"/>
            <w:right w:val="none" w:sz="0" w:space="0" w:color="auto"/>
          </w:divBdr>
        </w:div>
        <w:div w:id="43794073">
          <w:marLeft w:val="0"/>
          <w:marRight w:val="0"/>
          <w:marTop w:val="86"/>
          <w:marBottom w:val="0"/>
          <w:divBdr>
            <w:top w:val="none" w:sz="0" w:space="0" w:color="auto"/>
            <w:left w:val="none" w:sz="0" w:space="0" w:color="auto"/>
            <w:bottom w:val="none" w:sz="0" w:space="0" w:color="auto"/>
            <w:right w:val="none" w:sz="0" w:space="0" w:color="auto"/>
          </w:divBdr>
        </w:div>
        <w:div w:id="1973704954">
          <w:marLeft w:val="0"/>
          <w:marRight w:val="0"/>
          <w:marTop w:val="86"/>
          <w:marBottom w:val="0"/>
          <w:divBdr>
            <w:top w:val="none" w:sz="0" w:space="0" w:color="auto"/>
            <w:left w:val="none" w:sz="0" w:space="0" w:color="auto"/>
            <w:bottom w:val="none" w:sz="0" w:space="0" w:color="auto"/>
            <w:right w:val="none" w:sz="0" w:space="0" w:color="auto"/>
          </w:divBdr>
        </w:div>
      </w:divsChild>
    </w:div>
    <w:div w:id="593129809">
      <w:bodyDiv w:val="1"/>
      <w:marLeft w:val="0"/>
      <w:marRight w:val="0"/>
      <w:marTop w:val="0"/>
      <w:marBottom w:val="0"/>
      <w:divBdr>
        <w:top w:val="none" w:sz="0" w:space="0" w:color="auto"/>
        <w:left w:val="none" w:sz="0" w:space="0" w:color="auto"/>
        <w:bottom w:val="none" w:sz="0" w:space="0" w:color="auto"/>
        <w:right w:val="none" w:sz="0" w:space="0" w:color="auto"/>
      </w:divBdr>
    </w:div>
    <w:div w:id="630674740">
      <w:bodyDiv w:val="1"/>
      <w:marLeft w:val="0"/>
      <w:marRight w:val="0"/>
      <w:marTop w:val="0"/>
      <w:marBottom w:val="0"/>
      <w:divBdr>
        <w:top w:val="none" w:sz="0" w:space="0" w:color="auto"/>
        <w:left w:val="none" w:sz="0" w:space="0" w:color="auto"/>
        <w:bottom w:val="none" w:sz="0" w:space="0" w:color="auto"/>
        <w:right w:val="none" w:sz="0" w:space="0" w:color="auto"/>
      </w:divBdr>
    </w:div>
    <w:div w:id="1135755688">
      <w:bodyDiv w:val="1"/>
      <w:marLeft w:val="0"/>
      <w:marRight w:val="0"/>
      <w:marTop w:val="0"/>
      <w:marBottom w:val="0"/>
      <w:divBdr>
        <w:top w:val="none" w:sz="0" w:space="0" w:color="auto"/>
        <w:left w:val="none" w:sz="0" w:space="0" w:color="auto"/>
        <w:bottom w:val="none" w:sz="0" w:space="0" w:color="auto"/>
        <w:right w:val="none" w:sz="0" w:space="0" w:color="auto"/>
      </w:divBdr>
    </w:div>
    <w:div w:id="1167137275">
      <w:bodyDiv w:val="1"/>
      <w:marLeft w:val="0"/>
      <w:marRight w:val="0"/>
      <w:marTop w:val="0"/>
      <w:marBottom w:val="0"/>
      <w:divBdr>
        <w:top w:val="none" w:sz="0" w:space="0" w:color="auto"/>
        <w:left w:val="none" w:sz="0" w:space="0" w:color="auto"/>
        <w:bottom w:val="none" w:sz="0" w:space="0" w:color="auto"/>
        <w:right w:val="none" w:sz="0" w:space="0" w:color="auto"/>
      </w:divBdr>
      <w:divsChild>
        <w:div w:id="1576011525">
          <w:marLeft w:val="547"/>
          <w:marRight w:val="0"/>
          <w:marTop w:val="86"/>
          <w:marBottom w:val="0"/>
          <w:divBdr>
            <w:top w:val="none" w:sz="0" w:space="0" w:color="auto"/>
            <w:left w:val="none" w:sz="0" w:space="0" w:color="auto"/>
            <w:bottom w:val="none" w:sz="0" w:space="0" w:color="auto"/>
            <w:right w:val="none" w:sz="0" w:space="0" w:color="auto"/>
          </w:divBdr>
        </w:div>
        <w:div w:id="872690875">
          <w:marLeft w:val="547"/>
          <w:marRight w:val="0"/>
          <w:marTop w:val="86"/>
          <w:marBottom w:val="0"/>
          <w:divBdr>
            <w:top w:val="none" w:sz="0" w:space="0" w:color="auto"/>
            <w:left w:val="none" w:sz="0" w:space="0" w:color="auto"/>
            <w:bottom w:val="none" w:sz="0" w:space="0" w:color="auto"/>
            <w:right w:val="none" w:sz="0" w:space="0" w:color="auto"/>
          </w:divBdr>
        </w:div>
        <w:div w:id="740251460">
          <w:marLeft w:val="547"/>
          <w:marRight w:val="0"/>
          <w:marTop w:val="86"/>
          <w:marBottom w:val="0"/>
          <w:divBdr>
            <w:top w:val="none" w:sz="0" w:space="0" w:color="auto"/>
            <w:left w:val="none" w:sz="0" w:space="0" w:color="auto"/>
            <w:bottom w:val="none" w:sz="0" w:space="0" w:color="auto"/>
            <w:right w:val="none" w:sz="0" w:space="0" w:color="auto"/>
          </w:divBdr>
        </w:div>
        <w:div w:id="8797234">
          <w:marLeft w:val="1051"/>
          <w:marRight w:val="0"/>
          <w:marTop w:val="86"/>
          <w:marBottom w:val="0"/>
          <w:divBdr>
            <w:top w:val="none" w:sz="0" w:space="0" w:color="auto"/>
            <w:left w:val="none" w:sz="0" w:space="0" w:color="auto"/>
            <w:bottom w:val="none" w:sz="0" w:space="0" w:color="auto"/>
            <w:right w:val="none" w:sz="0" w:space="0" w:color="auto"/>
          </w:divBdr>
        </w:div>
        <w:div w:id="1497182697">
          <w:marLeft w:val="547"/>
          <w:marRight w:val="0"/>
          <w:marTop w:val="86"/>
          <w:marBottom w:val="0"/>
          <w:divBdr>
            <w:top w:val="none" w:sz="0" w:space="0" w:color="auto"/>
            <w:left w:val="none" w:sz="0" w:space="0" w:color="auto"/>
            <w:bottom w:val="none" w:sz="0" w:space="0" w:color="auto"/>
            <w:right w:val="none" w:sz="0" w:space="0" w:color="auto"/>
          </w:divBdr>
        </w:div>
      </w:divsChild>
    </w:div>
    <w:div w:id="1599101009">
      <w:bodyDiv w:val="1"/>
      <w:marLeft w:val="0"/>
      <w:marRight w:val="0"/>
      <w:marTop w:val="0"/>
      <w:marBottom w:val="0"/>
      <w:divBdr>
        <w:top w:val="none" w:sz="0" w:space="0" w:color="auto"/>
        <w:left w:val="none" w:sz="0" w:space="0" w:color="auto"/>
        <w:bottom w:val="none" w:sz="0" w:space="0" w:color="auto"/>
        <w:right w:val="none" w:sz="0" w:space="0" w:color="auto"/>
      </w:divBdr>
    </w:div>
    <w:div w:id="198550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pository.ubn.ru.nl//bitstream/handle/2066/145753/mmubn000001_178869546.pdf" TargetMode="External"/><Relationship Id="rId5" Type="http://schemas.openxmlformats.org/officeDocument/2006/relationships/hyperlink" Target="https://link.springer.com.ezproxy.avans.nl/article/10.1007/s12632-017-0050-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941</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Eerhart</dc:creator>
  <cp:keywords/>
  <dc:description/>
  <cp:lastModifiedBy>Kelly Eerhart</cp:lastModifiedBy>
  <cp:revision>2</cp:revision>
  <dcterms:created xsi:type="dcterms:W3CDTF">2018-11-08T09:54:00Z</dcterms:created>
  <dcterms:modified xsi:type="dcterms:W3CDTF">2018-11-08T09:54:00Z</dcterms:modified>
</cp:coreProperties>
</file>